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F17694" w:rsidRPr="000E6454" w:rsidRDefault="00F17694" w:rsidP="008C534B">
      <w:pPr>
        <w:rPr>
          <w:b/>
          <w:sz w:val="32"/>
          <w:szCs w:val="32"/>
        </w:rPr>
      </w:pPr>
    </w:p>
    <w:p w:rsidR="00F17694" w:rsidRPr="00BA150E" w:rsidRDefault="00F17694" w:rsidP="00146C23">
      <w:pPr>
        <w:rPr>
          <w:b/>
          <w:sz w:val="32"/>
          <w:szCs w:val="32"/>
        </w:rPr>
      </w:pPr>
    </w:p>
    <w:p w:rsidR="00E83A62" w:rsidRPr="0062560E" w:rsidRDefault="00E83A62" w:rsidP="003A2984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020A17">
        <w:rPr>
          <w:b/>
          <w:color w:val="17365D" w:themeColor="text2" w:themeShade="BF"/>
          <w:sz w:val="32"/>
          <w:szCs w:val="32"/>
        </w:rPr>
        <w:t>gruodžio</w:t>
      </w:r>
      <w:r w:rsidRPr="0062560E">
        <w:rPr>
          <w:b/>
          <w:color w:val="17365D" w:themeColor="text2" w:themeShade="BF"/>
          <w:sz w:val="32"/>
          <w:szCs w:val="32"/>
        </w:rPr>
        <w:t xml:space="preserve"> 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:rsidR="003D7C46" w:rsidRPr="00A11347" w:rsidRDefault="003D7C46" w:rsidP="003A2984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847"/>
        <w:gridCol w:w="4111"/>
        <w:gridCol w:w="4819"/>
        <w:gridCol w:w="1701"/>
      </w:tblGrid>
      <w:tr w:rsidR="00204137" w:rsidRPr="002F0DEE" w:rsidTr="003A2984">
        <w:trPr>
          <w:trHeight w:val="233"/>
        </w:trPr>
        <w:tc>
          <w:tcPr>
            <w:tcW w:w="1540" w:type="dxa"/>
          </w:tcPr>
          <w:p w:rsidR="00204137" w:rsidRPr="00B74942" w:rsidRDefault="00204137" w:rsidP="003A2984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847" w:type="dxa"/>
          </w:tcPr>
          <w:p w:rsidR="00204137" w:rsidRPr="002F0DEE" w:rsidRDefault="00E11113" w:rsidP="003A2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1-2, 5-9</w:t>
            </w:r>
          </w:p>
        </w:tc>
        <w:tc>
          <w:tcPr>
            <w:tcW w:w="4111" w:type="dxa"/>
          </w:tcPr>
          <w:p w:rsidR="00204137" w:rsidRPr="002F0DEE" w:rsidRDefault="00E11113" w:rsidP="003A2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4819" w:type="dxa"/>
          </w:tcPr>
          <w:p w:rsidR="00204137" w:rsidRPr="002F0DEE" w:rsidRDefault="00E11113" w:rsidP="003A2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19-23</w:t>
            </w:r>
          </w:p>
        </w:tc>
        <w:tc>
          <w:tcPr>
            <w:tcW w:w="1701" w:type="dxa"/>
          </w:tcPr>
          <w:p w:rsidR="00204137" w:rsidRPr="002F0DEE" w:rsidRDefault="00E11113" w:rsidP="003A2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C1770">
              <w:rPr>
                <w:b/>
                <w:sz w:val="24"/>
                <w:szCs w:val="24"/>
              </w:rPr>
              <w:t>-30</w:t>
            </w:r>
          </w:p>
        </w:tc>
      </w:tr>
      <w:tr w:rsidR="00F77AD1" w:rsidRPr="00F709AB" w:rsidTr="003A2984">
        <w:trPr>
          <w:trHeight w:val="1866"/>
        </w:trPr>
        <w:tc>
          <w:tcPr>
            <w:tcW w:w="1540" w:type="dxa"/>
            <w:tcBorders>
              <w:bottom w:val="single" w:sz="4" w:space="0" w:color="auto"/>
            </w:tcBorders>
          </w:tcPr>
          <w:p w:rsidR="00F77AD1" w:rsidRPr="00F709AB" w:rsidRDefault="00F77AD1" w:rsidP="003A298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847" w:type="dxa"/>
          </w:tcPr>
          <w:p w:rsidR="00F04702" w:rsidRDefault="00F04702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Pr="00020A17" w:rsidRDefault="009A3E2D" w:rsidP="003A29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4FF1" w:rsidRDefault="00D8392C" w:rsidP="003A298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8392C">
              <w:rPr>
                <w:b/>
                <w:sz w:val="24"/>
                <w:szCs w:val="24"/>
              </w:rPr>
              <w:t>8 d. 14.00 val.</w:t>
            </w:r>
            <w:r>
              <w:rPr>
                <w:sz w:val="24"/>
                <w:szCs w:val="24"/>
              </w:rPr>
              <w:t xml:space="preserve"> – </w:t>
            </w:r>
            <w:r w:rsidR="004B08D4" w:rsidRPr="004F36DC">
              <w:rPr>
                <w:sz w:val="24"/>
                <w:szCs w:val="24"/>
              </w:rPr>
              <w:t xml:space="preserve">Mokytojų tarybos posėdis </w:t>
            </w:r>
            <w:r w:rsidR="004B08D4" w:rsidRPr="004F36DC">
              <w:rPr>
                <w:b/>
                <w:sz w:val="24"/>
                <w:szCs w:val="24"/>
              </w:rPr>
              <w:t>„2022-2023 m. m. 1 trimestro rezultatų analizė“.</w:t>
            </w:r>
            <w:r w:rsidR="004F36DC" w:rsidRPr="004F36DC">
              <w:rPr>
                <w:b/>
                <w:sz w:val="24"/>
                <w:szCs w:val="24"/>
              </w:rPr>
              <w:t xml:space="preserve"> </w:t>
            </w:r>
          </w:p>
          <w:p w:rsidR="00E44FF1" w:rsidRPr="00E44FF1" w:rsidRDefault="00E44FF1" w:rsidP="003A298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E44FF1">
              <w:rPr>
                <w:b/>
                <w:sz w:val="24"/>
                <w:szCs w:val="24"/>
                <w:lang w:eastAsia="lt-LT"/>
              </w:rPr>
              <w:t>13 d. 11.50 val.-</w:t>
            </w:r>
            <w:r w:rsidRPr="00E44FF1">
              <w:rPr>
                <w:b/>
                <w:sz w:val="24"/>
                <w:szCs w:val="24"/>
                <w:lang w:eastAsia="lt-LT"/>
              </w:rPr>
              <w:t>13.40</w:t>
            </w:r>
            <w:r w:rsidRPr="00E44FF1">
              <w:rPr>
                <w:b/>
                <w:sz w:val="24"/>
                <w:szCs w:val="24"/>
                <w:lang w:eastAsia="lt-LT"/>
              </w:rPr>
              <w:t xml:space="preserve"> val.</w:t>
            </w:r>
            <w:r>
              <w:rPr>
                <w:sz w:val="24"/>
                <w:szCs w:val="24"/>
                <w:lang w:eastAsia="lt-LT"/>
              </w:rPr>
              <w:t xml:space="preserve"> – Vaiko gerovės komisijos posėdis.</w:t>
            </w:r>
          </w:p>
          <w:p w:rsidR="00D70B0F" w:rsidRPr="004F36DC" w:rsidRDefault="00E44FF1" w:rsidP="003A298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E44FF1">
              <w:rPr>
                <w:b/>
                <w:sz w:val="24"/>
                <w:szCs w:val="24"/>
                <w:lang w:eastAsia="lt-LT"/>
              </w:rPr>
              <w:t>13 d. 13.50 val.</w:t>
            </w:r>
            <w:r>
              <w:rPr>
                <w:sz w:val="24"/>
                <w:szCs w:val="24"/>
                <w:lang w:eastAsia="lt-LT"/>
              </w:rPr>
              <w:t xml:space="preserve"> – p</w:t>
            </w:r>
            <w:r w:rsidRPr="00E44FF1">
              <w:rPr>
                <w:sz w:val="24"/>
                <w:szCs w:val="24"/>
                <w:lang w:eastAsia="lt-LT"/>
              </w:rPr>
              <w:t>rogimnazijos veiklos įsivert</w:t>
            </w:r>
            <w:r>
              <w:rPr>
                <w:sz w:val="24"/>
                <w:szCs w:val="24"/>
                <w:lang w:eastAsia="lt-LT"/>
              </w:rPr>
              <w:t>inimo grupės susitikimas.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F1" w:rsidRPr="00E44FF1" w:rsidRDefault="00E44FF1" w:rsidP="003A298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8392C">
              <w:rPr>
                <w:b/>
                <w:sz w:val="24"/>
                <w:szCs w:val="24"/>
                <w:lang w:eastAsia="lt-LT"/>
              </w:rPr>
              <w:t>20 d. 13.50 val.</w:t>
            </w:r>
            <w:r>
              <w:rPr>
                <w:sz w:val="24"/>
                <w:szCs w:val="24"/>
                <w:lang w:eastAsia="lt-LT"/>
              </w:rPr>
              <w:t xml:space="preserve"> – pr</w:t>
            </w:r>
            <w:r w:rsidRPr="00E44FF1">
              <w:rPr>
                <w:sz w:val="24"/>
                <w:szCs w:val="24"/>
                <w:lang w:eastAsia="lt-LT"/>
              </w:rPr>
              <w:t xml:space="preserve">ogimnazijos veiklos įsivertinimo </w:t>
            </w:r>
            <w:r w:rsidR="00014D7D">
              <w:rPr>
                <w:sz w:val="24"/>
                <w:szCs w:val="24"/>
                <w:lang w:eastAsia="lt-LT"/>
              </w:rPr>
              <w:t>grupės susitikimas.</w:t>
            </w:r>
          </w:p>
          <w:p w:rsidR="006F4248" w:rsidRPr="00E44FF1" w:rsidRDefault="006F4248" w:rsidP="003A29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AD1" w:rsidRPr="00020A17" w:rsidRDefault="00F77AD1" w:rsidP="003A29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7AD1" w:rsidRPr="00F709AB" w:rsidTr="003A2984">
        <w:trPr>
          <w:cantSplit/>
          <w:trHeight w:val="556"/>
        </w:trPr>
        <w:tc>
          <w:tcPr>
            <w:tcW w:w="1540" w:type="dxa"/>
          </w:tcPr>
          <w:p w:rsidR="00F77AD1" w:rsidRPr="00F709AB" w:rsidRDefault="00F77AD1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AD1" w:rsidRPr="00F709AB" w:rsidRDefault="00F77AD1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847" w:type="dxa"/>
          </w:tcPr>
          <w:p w:rsidR="00F77AD1" w:rsidRPr="00F923CD" w:rsidRDefault="005B27E5" w:rsidP="003A2984">
            <w:pPr>
              <w:ind w:right="-138"/>
              <w:rPr>
                <w:b/>
                <w:sz w:val="24"/>
                <w:szCs w:val="24"/>
              </w:rPr>
            </w:pPr>
            <w:r w:rsidRPr="00045575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5-8 klasių mokiniams organizuojama </w:t>
            </w:r>
            <w:r w:rsidRPr="00F923CD">
              <w:rPr>
                <w:b/>
                <w:sz w:val="24"/>
                <w:szCs w:val="24"/>
              </w:rPr>
              <w:t>nuotolinė patirtinio ugdymo diena:</w:t>
            </w:r>
          </w:p>
          <w:p w:rsidR="005B27E5" w:rsidRDefault="005B27E5" w:rsidP="003A2984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klasių mokiniai ruošia </w:t>
            </w:r>
            <w:r w:rsidRPr="00045575">
              <w:rPr>
                <w:b/>
                <w:sz w:val="24"/>
                <w:szCs w:val="24"/>
              </w:rPr>
              <w:t>„Gimtadienio sveikinimą progimnazijai“.</w:t>
            </w:r>
          </w:p>
          <w:p w:rsidR="005B27E5" w:rsidRPr="003A2984" w:rsidRDefault="005B27E5" w:rsidP="003A2984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klasių mokiniai ruošia bendrus klasių pristatymus tema „</w:t>
            </w:r>
            <w:r w:rsidRPr="00045575">
              <w:rPr>
                <w:b/>
                <w:sz w:val="24"/>
                <w:szCs w:val="24"/>
              </w:rPr>
              <w:t>Žmogaus teisės ir pareigos“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77AD1" w:rsidRPr="00020A17" w:rsidRDefault="004F36DC" w:rsidP="003A2984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2022-2023 m. m. </w:t>
            </w:r>
            <w:r w:rsidRPr="00227E7F">
              <w:rPr>
                <w:b/>
                <w:sz w:val="24"/>
                <w:szCs w:val="24"/>
                <w:shd w:val="clear" w:color="auto" w:fill="FFFFFF"/>
              </w:rPr>
              <w:t>1</w:t>
            </w:r>
            <w:r w:rsidRPr="00227E7F">
              <w:rPr>
                <w:b/>
                <w:sz w:val="24"/>
                <w:szCs w:val="24"/>
                <w:shd w:val="clear" w:color="auto" w:fill="FFFFFF"/>
              </w:rPr>
              <w:t xml:space="preserve"> trimestro mokinių mokymosi pasiekimų apskaitos, mokslo kokybės ir lankomumo suvestinių pristatymas.</w:t>
            </w:r>
            <w:r w:rsidRPr="004F36D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52626">
              <w:rPr>
                <w:sz w:val="24"/>
                <w:szCs w:val="24"/>
                <w:shd w:val="clear" w:color="auto" w:fill="FFFFFF"/>
              </w:rPr>
              <w:t xml:space="preserve">Klasių vadovai iki </w:t>
            </w:r>
            <w:r w:rsidRPr="004F36DC">
              <w:rPr>
                <w:sz w:val="24"/>
                <w:szCs w:val="24"/>
                <w:shd w:val="clear" w:color="auto" w:fill="FFFFFF"/>
              </w:rPr>
              <w:t>2022-12-02</w:t>
            </w:r>
            <w:r w:rsidR="0015262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F77AD1" w:rsidRPr="00020A17" w:rsidRDefault="00F77AD1" w:rsidP="003A298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7AD1" w:rsidRPr="00020A17" w:rsidRDefault="00F77AD1" w:rsidP="003A2984">
            <w:pPr>
              <w:ind w:right="-138"/>
              <w:rPr>
                <w:sz w:val="24"/>
                <w:szCs w:val="24"/>
              </w:rPr>
            </w:pPr>
          </w:p>
        </w:tc>
      </w:tr>
      <w:tr w:rsidR="00F77AD1" w:rsidRPr="00F709AB" w:rsidTr="003A2984">
        <w:trPr>
          <w:cantSplit/>
          <w:trHeight w:val="840"/>
        </w:trPr>
        <w:tc>
          <w:tcPr>
            <w:tcW w:w="1540" w:type="dxa"/>
          </w:tcPr>
          <w:p w:rsidR="00F77AD1" w:rsidRPr="00FD75B8" w:rsidRDefault="00F77AD1" w:rsidP="003A2984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847" w:type="dxa"/>
          </w:tcPr>
          <w:p w:rsidR="008916E6" w:rsidRDefault="00604FE9" w:rsidP="003A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5-6 klasių mokinių </w:t>
            </w:r>
            <w:r w:rsidRPr="00604FE9">
              <w:rPr>
                <w:b/>
                <w:sz w:val="24"/>
                <w:szCs w:val="24"/>
              </w:rPr>
              <w:t>informatikos olimpiada.</w:t>
            </w: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Default="009A3E2D" w:rsidP="003A2984">
            <w:pPr>
              <w:rPr>
                <w:sz w:val="24"/>
                <w:szCs w:val="24"/>
              </w:rPr>
            </w:pPr>
          </w:p>
          <w:p w:rsidR="009A3E2D" w:rsidRPr="00020A17" w:rsidRDefault="009A3E2D" w:rsidP="003A29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7AD1" w:rsidRPr="003A2984" w:rsidRDefault="00E81ED0" w:rsidP="003A2984">
            <w:pPr>
              <w:rPr>
                <w:sz w:val="24"/>
                <w:szCs w:val="24"/>
              </w:rPr>
            </w:pPr>
            <w:r w:rsidRPr="00AC1BE0">
              <w:rPr>
                <w:b/>
                <w:sz w:val="24"/>
                <w:szCs w:val="24"/>
              </w:rPr>
              <w:t>16 d. 10.00 val.</w:t>
            </w:r>
            <w:r>
              <w:rPr>
                <w:sz w:val="24"/>
                <w:szCs w:val="24"/>
              </w:rPr>
              <w:t xml:space="preserve"> – konkurso </w:t>
            </w:r>
            <w:r w:rsidRPr="00AC1BE0">
              <w:rPr>
                <w:b/>
                <w:sz w:val="24"/>
                <w:szCs w:val="24"/>
              </w:rPr>
              <w:t>„Sekė pasakas gimti šilai“</w:t>
            </w:r>
            <w:r>
              <w:rPr>
                <w:sz w:val="24"/>
                <w:szCs w:val="24"/>
              </w:rPr>
              <w:t xml:space="preserve"> šventinės parodos atidarymas, laureatų apdovanojimai.</w:t>
            </w:r>
          </w:p>
        </w:tc>
        <w:tc>
          <w:tcPr>
            <w:tcW w:w="4819" w:type="dxa"/>
          </w:tcPr>
          <w:p w:rsidR="00D26DF4" w:rsidRPr="00020A17" w:rsidRDefault="00D26DF4" w:rsidP="003A29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7AD1" w:rsidRPr="00020A17" w:rsidRDefault="00F77AD1" w:rsidP="003A2984">
            <w:pPr>
              <w:rPr>
                <w:sz w:val="24"/>
                <w:szCs w:val="24"/>
              </w:rPr>
            </w:pPr>
          </w:p>
        </w:tc>
      </w:tr>
      <w:tr w:rsidR="003F63E4" w:rsidRPr="00F709AB" w:rsidTr="003A2984">
        <w:trPr>
          <w:cantSplit/>
          <w:trHeight w:val="89"/>
        </w:trPr>
        <w:tc>
          <w:tcPr>
            <w:tcW w:w="1540" w:type="dxa"/>
          </w:tcPr>
          <w:p w:rsidR="003F63E4" w:rsidRPr="00F709AB" w:rsidRDefault="003F63E4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847" w:type="dxa"/>
          </w:tcPr>
          <w:p w:rsidR="00D046E9" w:rsidRPr="003A2984" w:rsidRDefault="00441E62" w:rsidP="003A2984">
            <w:pPr>
              <w:rPr>
                <w:sz w:val="24"/>
                <w:szCs w:val="24"/>
              </w:rPr>
            </w:pPr>
            <w:r w:rsidRPr="00D046E9">
              <w:rPr>
                <w:b/>
                <w:sz w:val="24"/>
                <w:szCs w:val="24"/>
              </w:rPr>
              <w:t>1 d.</w:t>
            </w:r>
            <w:r>
              <w:rPr>
                <w:sz w:val="24"/>
                <w:szCs w:val="24"/>
              </w:rPr>
              <w:t xml:space="preserve"> </w:t>
            </w:r>
            <w:r w:rsidR="00D046E9" w:rsidRPr="003A2984">
              <w:rPr>
                <w:b/>
                <w:sz w:val="24"/>
                <w:szCs w:val="24"/>
              </w:rPr>
              <w:t>–</w:t>
            </w:r>
            <w:r w:rsidRPr="003A2984">
              <w:rPr>
                <w:b/>
                <w:sz w:val="24"/>
                <w:szCs w:val="24"/>
              </w:rPr>
              <w:t xml:space="preserve"> patirtinio</w:t>
            </w:r>
            <w:r w:rsidR="00D046E9" w:rsidRPr="003A2984">
              <w:rPr>
                <w:b/>
                <w:sz w:val="24"/>
                <w:szCs w:val="24"/>
              </w:rPr>
              <w:t xml:space="preserve"> ugdymo diena</w:t>
            </w:r>
            <w:r w:rsidR="00D046E9">
              <w:rPr>
                <w:sz w:val="24"/>
                <w:szCs w:val="24"/>
              </w:rPr>
              <w:t>, skirta Adventui.</w:t>
            </w:r>
          </w:p>
          <w:p w:rsidR="00D046E9" w:rsidRPr="003A2984" w:rsidRDefault="00D046E9" w:rsidP="003A29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Adventinių</w:t>
            </w:r>
            <w:proofErr w:type="spellEnd"/>
            <w:r>
              <w:rPr>
                <w:sz w:val="24"/>
                <w:szCs w:val="24"/>
              </w:rPr>
              <w:t xml:space="preserve"> va</w:t>
            </w:r>
            <w:r w:rsidR="003A2984">
              <w:rPr>
                <w:sz w:val="24"/>
                <w:szCs w:val="24"/>
              </w:rPr>
              <w:t>inikų paroda.</w:t>
            </w:r>
          </w:p>
          <w:p w:rsidR="009A3E2D" w:rsidRDefault="00D046E9" w:rsidP="003A2984">
            <w:pPr>
              <w:rPr>
                <w:sz w:val="24"/>
                <w:szCs w:val="24"/>
              </w:rPr>
            </w:pPr>
            <w:r w:rsidRPr="00F2723E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mokytojų edukacinė išvyka į Šilutės Vydūno gimnaziją (kvalifikacinis renginys).</w:t>
            </w:r>
          </w:p>
          <w:p w:rsidR="00D046E9" w:rsidRPr="00D046E9" w:rsidRDefault="00D046E9" w:rsidP="003A2984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:rsidR="00913BAD" w:rsidRPr="00020A17" w:rsidRDefault="00913BAD" w:rsidP="003A29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F63E4" w:rsidRPr="00020A17" w:rsidRDefault="003F63E4" w:rsidP="003A29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3E4" w:rsidRPr="00020A17" w:rsidRDefault="003F63E4" w:rsidP="003A298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6531BB" w:rsidRPr="00F709AB" w:rsidTr="003A2984">
        <w:trPr>
          <w:cantSplit/>
          <w:trHeight w:val="1526"/>
        </w:trPr>
        <w:tc>
          <w:tcPr>
            <w:tcW w:w="1540" w:type="dxa"/>
            <w:vMerge w:val="restart"/>
          </w:tcPr>
          <w:p w:rsidR="006531BB" w:rsidRDefault="006531BB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</w:p>
          <w:p w:rsidR="006531BB" w:rsidRPr="00F709AB" w:rsidRDefault="006531BB" w:rsidP="003A298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civilinė sauga</w:t>
            </w:r>
          </w:p>
        </w:tc>
        <w:tc>
          <w:tcPr>
            <w:tcW w:w="3847" w:type="dxa"/>
          </w:tcPr>
          <w:p w:rsidR="006531BB" w:rsidRPr="00020A17" w:rsidRDefault="006531BB" w:rsidP="003A29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531BB" w:rsidRPr="003A2984" w:rsidRDefault="006531BB" w:rsidP="003A2984">
            <w:pPr>
              <w:rPr>
                <w:sz w:val="24"/>
                <w:szCs w:val="24"/>
              </w:rPr>
            </w:pPr>
            <w:r w:rsidRPr="00C916FA">
              <w:rPr>
                <w:b/>
                <w:sz w:val="24"/>
                <w:szCs w:val="24"/>
              </w:rPr>
              <w:t>14 d. 14.20 val.</w:t>
            </w:r>
            <w:r>
              <w:rPr>
                <w:sz w:val="24"/>
                <w:szCs w:val="24"/>
              </w:rPr>
              <w:t xml:space="preserve"> – MSG susirinkimai aktų salėje.</w:t>
            </w:r>
          </w:p>
          <w:p w:rsidR="00AC1BE0" w:rsidRPr="003A2984" w:rsidRDefault="006531BB" w:rsidP="003A2984">
            <w:pPr>
              <w:rPr>
                <w:sz w:val="24"/>
                <w:szCs w:val="24"/>
              </w:rPr>
            </w:pPr>
            <w:r w:rsidRPr="00AC1BE0">
              <w:rPr>
                <w:b/>
                <w:sz w:val="24"/>
                <w:szCs w:val="24"/>
              </w:rPr>
              <w:t>16 d. 10.00 val.</w:t>
            </w:r>
            <w:r>
              <w:rPr>
                <w:sz w:val="24"/>
                <w:szCs w:val="24"/>
              </w:rPr>
              <w:t xml:space="preserve"> – konkurso </w:t>
            </w:r>
            <w:r w:rsidRPr="00AC1BE0">
              <w:rPr>
                <w:b/>
                <w:sz w:val="24"/>
                <w:szCs w:val="24"/>
              </w:rPr>
              <w:t>„Sekė pasakas gimti šilai“</w:t>
            </w:r>
            <w:r>
              <w:rPr>
                <w:sz w:val="24"/>
                <w:szCs w:val="24"/>
              </w:rPr>
              <w:t xml:space="preserve"> šventinės parodos atidarymas, laureatų apdovanojimai.</w:t>
            </w:r>
          </w:p>
        </w:tc>
        <w:tc>
          <w:tcPr>
            <w:tcW w:w="4819" w:type="dxa"/>
          </w:tcPr>
          <w:p w:rsidR="006531BB" w:rsidRPr="00020A17" w:rsidRDefault="006531BB" w:rsidP="003A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Socializacijos projektų veiklos ataskaitų pateikimas savivaldybei.</w:t>
            </w:r>
          </w:p>
        </w:tc>
        <w:tc>
          <w:tcPr>
            <w:tcW w:w="1701" w:type="dxa"/>
            <w:vMerge w:val="restart"/>
          </w:tcPr>
          <w:p w:rsidR="006531BB" w:rsidRPr="00020A17" w:rsidRDefault="006531BB" w:rsidP="003A2984">
            <w:pPr>
              <w:rPr>
                <w:sz w:val="24"/>
                <w:szCs w:val="24"/>
              </w:rPr>
            </w:pPr>
          </w:p>
        </w:tc>
      </w:tr>
      <w:tr w:rsidR="006531BB" w:rsidRPr="00F709AB" w:rsidTr="006531BB">
        <w:trPr>
          <w:cantSplit/>
          <w:trHeight w:val="64"/>
        </w:trPr>
        <w:tc>
          <w:tcPr>
            <w:tcW w:w="1540" w:type="dxa"/>
            <w:vMerge/>
          </w:tcPr>
          <w:p w:rsidR="006531BB" w:rsidRPr="00F709AB" w:rsidRDefault="006531BB" w:rsidP="003A298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77" w:type="dxa"/>
            <w:gridSpan w:val="3"/>
          </w:tcPr>
          <w:p w:rsidR="006531BB" w:rsidRPr="003A2984" w:rsidRDefault="006531BB" w:rsidP="003A2984">
            <w:pPr>
              <w:jc w:val="center"/>
              <w:rPr>
                <w:sz w:val="24"/>
                <w:szCs w:val="24"/>
              </w:rPr>
            </w:pPr>
            <w:r w:rsidRPr="003A2984">
              <w:rPr>
                <w:sz w:val="24"/>
                <w:szCs w:val="24"/>
              </w:rPr>
              <w:t xml:space="preserve">Socializacijos projekto </w:t>
            </w:r>
            <w:r w:rsidRPr="003A2984">
              <w:rPr>
                <w:b/>
                <w:sz w:val="24"/>
                <w:szCs w:val="24"/>
              </w:rPr>
              <w:t>„Atradimų kelionė laiko erdvėse“</w:t>
            </w:r>
            <w:r w:rsidRPr="003A2984">
              <w:rPr>
                <w:sz w:val="24"/>
                <w:szCs w:val="24"/>
              </w:rPr>
              <w:t xml:space="preserve"> veiklos progimnazijoje.</w:t>
            </w:r>
          </w:p>
        </w:tc>
        <w:tc>
          <w:tcPr>
            <w:tcW w:w="1701" w:type="dxa"/>
            <w:vMerge/>
          </w:tcPr>
          <w:p w:rsidR="006531BB" w:rsidRPr="00020A17" w:rsidRDefault="006531BB" w:rsidP="003A2984">
            <w:pPr>
              <w:rPr>
                <w:sz w:val="24"/>
                <w:szCs w:val="24"/>
              </w:rPr>
            </w:pPr>
          </w:p>
        </w:tc>
      </w:tr>
      <w:tr w:rsidR="00D12687" w:rsidRPr="00F709AB" w:rsidTr="001939E4">
        <w:trPr>
          <w:cantSplit/>
          <w:trHeight w:val="685"/>
        </w:trPr>
        <w:tc>
          <w:tcPr>
            <w:tcW w:w="1540" w:type="dxa"/>
          </w:tcPr>
          <w:p w:rsidR="00D12687" w:rsidRPr="00F709AB" w:rsidRDefault="00D12687" w:rsidP="003A298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12777" w:type="dxa"/>
            <w:gridSpan w:val="3"/>
          </w:tcPr>
          <w:p w:rsidR="00D12687" w:rsidRPr="00D12687" w:rsidRDefault="00D12687" w:rsidP="003A2984">
            <w:pPr>
              <w:rPr>
                <w:sz w:val="24"/>
                <w:szCs w:val="24"/>
              </w:rPr>
            </w:pPr>
            <w:r w:rsidRPr="00D12687">
              <w:rPr>
                <w:sz w:val="24"/>
                <w:szCs w:val="24"/>
                <w:shd w:val="clear" w:color="auto" w:fill="FFFFFF"/>
              </w:rPr>
              <w:t xml:space="preserve">Mokinių profesinis orientavimas </w:t>
            </w:r>
            <w:r w:rsidR="003C19BE">
              <w:rPr>
                <w:sz w:val="24"/>
                <w:szCs w:val="24"/>
                <w:shd w:val="clear" w:color="auto" w:fill="FFFFFF"/>
              </w:rPr>
              <w:t>–</w:t>
            </w:r>
            <w:r w:rsidRPr="00D12687">
              <w:rPr>
                <w:sz w:val="24"/>
                <w:szCs w:val="24"/>
                <w:shd w:val="clear" w:color="auto" w:fill="FFFFFF"/>
              </w:rPr>
              <w:t xml:space="preserve"> grupinės kon</w:t>
            </w:r>
            <w:r w:rsidR="003C19BE">
              <w:rPr>
                <w:sz w:val="24"/>
                <w:szCs w:val="24"/>
                <w:shd w:val="clear" w:color="auto" w:fill="FFFFFF"/>
              </w:rPr>
              <w:t>sultacijos (per laisvas pamokas). Visą</w:t>
            </w:r>
            <w:r w:rsidRPr="00D12687">
              <w:rPr>
                <w:sz w:val="24"/>
                <w:szCs w:val="24"/>
                <w:shd w:val="clear" w:color="auto" w:fill="FFFFFF"/>
              </w:rPr>
              <w:t xml:space="preserve"> gruodžio mėnesį.</w:t>
            </w:r>
          </w:p>
          <w:p w:rsidR="00D12687" w:rsidRPr="00D12687" w:rsidRDefault="00D12687" w:rsidP="003A2984">
            <w:pPr>
              <w:rPr>
                <w:sz w:val="24"/>
                <w:szCs w:val="24"/>
              </w:rPr>
            </w:pPr>
          </w:p>
          <w:p w:rsidR="003D586F" w:rsidRPr="00020A17" w:rsidRDefault="003D586F" w:rsidP="003A29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2687" w:rsidRPr="00020A17" w:rsidRDefault="00D12687" w:rsidP="003A2984">
            <w:pPr>
              <w:rPr>
                <w:sz w:val="24"/>
                <w:szCs w:val="24"/>
              </w:rPr>
            </w:pPr>
          </w:p>
        </w:tc>
      </w:tr>
      <w:tr w:rsidR="00CB41F5" w:rsidRPr="00F709AB" w:rsidTr="003A2984">
        <w:trPr>
          <w:cantSplit/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F5" w:rsidRPr="00511DAA" w:rsidRDefault="00CB41F5" w:rsidP="003A2984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F5" w:rsidRPr="00FA3FB4" w:rsidRDefault="00CB41F5" w:rsidP="003A2984">
            <w:pPr>
              <w:rPr>
                <w:sz w:val="24"/>
                <w:szCs w:val="24"/>
              </w:rPr>
            </w:pPr>
            <w:r w:rsidRPr="00831F7D">
              <w:rPr>
                <w:b/>
                <w:sz w:val="24"/>
                <w:szCs w:val="24"/>
              </w:rPr>
              <w:t>1-13 d. d.</w:t>
            </w:r>
            <w:r w:rsidRPr="00FA3FB4">
              <w:rPr>
                <w:sz w:val="24"/>
                <w:szCs w:val="24"/>
              </w:rPr>
              <w:t xml:space="preserve"> – progimnazijos erdvių puošimas tema „Žiemos pasaka“.</w:t>
            </w:r>
          </w:p>
          <w:p w:rsidR="00CB41F5" w:rsidRPr="00FA3FB4" w:rsidRDefault="00CB41F5" w:rsidP="003A2984">
            <w:pPr>
              <w:rPr>
                <w:sz w:val="10"/>
                <w:szCs w:val="10"/>
              </w:rPr>
            </w:pPr>
          </w:p>
          <w:p w:rsidR="00CB41F5" w:rsidRPr="00FA3FB4" w:rsidRDefault="00CB41F5" w:rsidP="003A2984">
            <w:pPr>
              <w:rPr>
                <w:sz w:val="24"/>
                <w:szCs w:val="24"/>
              </w:rPr>
            </w:pPr>
            <w:proofErr w:type="spellStart"/>
            <w:r w:rsidRPr="00FA3FB4">
              <w:rPr>
                <w:sz w:val="24"/>
                <w:szCs w:val="24"/>
              </w:rPr>
              <w:t>Adventinių</w:t>
            </w:r>
            <w:proofErr w:type="spellEnd"/>
            <w:r w:rsidRPr="00FA3FB4">
              <w:rPr>
                <w:sz w:val="24"/>
                <w:szCs w:val="24"/>
              </w:rPr>
              <w:t xml:space="preserve"> va</w:t>
            </w:r>
            <w:r w:rsidR="00FA3FB4">
              <w:rPr>
                <w:sz w:val="24"/>
                <w:szCs w:val="24"/>
              </w:rPr>
              <w:t>inikų paroda.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7D" w:rsidRPr="003A2984" w:rsidRDefault="00831F7D" w:rsidP="003A2984">
            <w:pPr>
              <w:rPr>
                <w:sz w:val="24"/>
                <w:szCs w:val="24"/>
              </w:rPr>
            </w:pPr>
            <w:r w:rsidRPr="00A641A5">
              <w:rPr>
                <w:b/>
                <w:sz w:val="24"/>
                <w:szCs w:val="24"/>
              </w:rPr>
              <w:t>21 d. 17.00 val.</w:t>
            </w:r>
            <w:r>
              <w:rPr>
                <w:sz w:val="24"/>
                <w:szCs w:val="24"/>
              </w:rPr>
              <w:t xml:space="preserve"> – šventinis koncertas progimnazijos bendruomenei aktų salėje.</w:t>
            </w:r>
          </w:p>
          <w:p w:rsidR="00831F7D" w:rsidRPr="003A2984" w:rsidRDefault="00831F7D" w:rsidP="003A2984">
            <w:pPr>
              <w:rPr>
                <w:b/>
                <w:sz w:val="24"/>
                <w:szCs w:val="24"/>
              </w:rPr>
            </w:pPr>
            <w:r w:rsidRPr="00831F7D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– pradinių (1-4) klasių mokinių </w:t>
            </w:r>
            <w:r w:rsidR="003A2984">
              <w:rPr>
                <w:b/>
                <w:sz w:val="24"/>
                <w:szCs w:val="24"/>
              </w:rPr>
              <w:t>Kalėdiniai renginiai.</w:t>
            </w:r>
          </w:p>
          <w:p w:rsidR="00831F7D" w:rsidRPr="00FA3FB4" w:rsidRDefault="00831F7D" w:rsidP="003A2984">
            <w:pPr>
              <w:rPr>
                <w:sz w:val="24"/>
                <w:szCs w:val="24"/>
              </w:rPr>
            </w:pPr>
            <w:r w:rsidRPr="00831F7D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5-8 klasių mokinių </w:t>
            </w:r>
            <w:r>
              <w:rPr>
                <w:b/>
                <w:sz w:val="24"/>
                <w:szCs w:val="24"/>
              </w:rPr>
              <w:t>K</w:t>
            </w:r>
            <w:r w:rsidRPr="00831F7D">
              <w:rPr>
                <w:b/>
                <w:sz w:val="24"/>
                <w:szCs w:val="24"/>
              </w:rPr>
              <w:t>alėdiniai renginiai.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F5" w:rsidRPr="00020A17" w:rsidRDefault="00CB41F5" w:rsidP="003A2984">
            <w:pPr>
              <w:rPr>
                <w:sz w:val="24"/>
                <w:szCs w:val="24"/>
              </w:rPr>
            </w:pPr>
          </w:p>
        </w:tc>
      </w:tr>
      <w:tr w:rsidR="00A641A5" w:rsidRPr="00F709AB" w:rsidTr="009D6AAF">
        <w:trPr>
          <w:cantSplit/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5" w:rsidRPr="00F709AB" w:rsidRDefault="00A641A5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5" w:rsidRPr="00020A17" w:rsidRDefault="00A641A5" w:rsidP="003A2984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5" w:rsidRPr="00020A17" w:rsidRDefault="00A641A5" w:rsidP="003A2984">
            <w:pPr>
              <w:rPr>
                <w:sz w:val="24"/>
                <w:szCs w:val="24"/>
              </w:rPr>
            </w:pPr>
            <w:r w:rsidRPr="00D8392C">
              <w:rPr>
                <w:sz w:val="40"/>
                <w:szCs w:val="40"/>
              </w:rPr>
              <w:t>Kalėdinis paštas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A5" w:rsidRPr="00020A17" w:rsidRDefault="00A641A5" w:rsidP="003A2984">
            <w:pPr>
              <w:rPr>
                <w:sz w:val="24"/>
                <w:szCs w:val="24"/>
              </w:rPr>
            </w:pPr>
          </w:p>
        </w:tc>
      </w:tr>
      <w:tr w:rsidR="00E71E5B" w:rsidRPr="00F709AB" w:rsidTr="003A2984">
        <w:trPr>
          <w:cantSplit/>
          <w:trHeight w:val="29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5B" w:rsidRPr="00200420" w:rsidRDefault="00E71E5B" w:rsidP="003A2984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5B" w:rsidRPr="00020A17" w:rsidRDefault="00E71E5B" w:rsidP="003A29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5B" w:rsidRPr="00020A17" w:rsidRDefault="00E71E5B" w:rsidP="003A2984">
            <w:pPr>
              <w:shd w:val="clear" w:color="auto" w:fill="FFFFFF"/>
              <w:rPr>
                <w:sz w:val="24"/>
                <w:szCs w:val="24"/>
              </w:rPr>
            </w:pPr>
            <w:r w:rsidRPr="00E44FF1">
              <w:rPr>
                <w:b/>
                <w:sz w:val="24"/>
                <w:szCs w:val="24"/>
                <w:lang w:eastAsia="lt-LT"/>
              </w:rPr>
              <w:t>13 d. 11.50 val.-13.40 val.</w:t>
            </w:r>
            <w:r>
              <w:rPr>
                <w:sz w:val="24"/>
                <w:szCs w:val="24"/>
                <w:lang w:eastAsia="lt-LT"/>
              </w:rPr>
              <w:t xml:space="preserve"> – Vaiko gerovės komisijos posėdis.</w:t>
            </w:r>
          </w:p>
        </w:tc>
        <w:tc>
          <w:tcPr>
            <w:tcW w:w="4819" w:type="dxa"/>
            <w:vMerge w:val="restart"/>
          </w:tcPr>
          <w:p w:rsidR="00E71E5B" w:rsidRPr="00020A17" w:rsidRDefault="00E71E5B" w:rsidP="003A298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5B" w:rsidRPr="00020A17" w:rsidRDefault="00E71E5B" w:rsidP="003A2984">
            <w:pPr>
              <w:rPr>
                <w:sz w:val="24"/>
                <w:szCs w:val="24"/>
              </w:rPr>
            </w:pPr>
          </w:p>
        </w:tc>
      </w:tr>
      <w:tr w:rsidR="001549B0" w:rsidRPr="00F709AB" w:rsidTr="003A2984">
        <w:trPr>
          <w:cantSplit/>
          <w:trHeight w:val="50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9B0" w:rsidRPr="00200420" w:rsidRDefault="001549B0" w:rsidP="003A2984">
            <w:pPr>
              <w:rPr>
                <w:b/>
                <w:color w:val="00206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6F" w:rsidRPr="003A2984" w:rsidRDefault="001549B0" w:rsidP="003A2984">
            <w:pPr>
              <w:rPr>
                <w:sz w:val="24"/>
                <w:szCs w:val="24"/>
                <w:lang w:eastAsia="lt-LT"/>
              </w:rPr>
            </w:pPr>
            <w:r w:rsidRPr="003A7A0A">
              <w:rPr>
                <w:sz w:val="24"/>
                <w:szCs w:val="24"/>
                <w:lang w:eastAsia="lt-LT"/>
              </w:rPr>
              <w:t>Prevencinis užsiė</w:t>
            </w:r>
            <w:r>
              <w:rPr>
                <w:sz w:val="24"/>
                <w:szCs w:val="24"/>
                <w:lang w:eastAsia="lt-LT"/>
              </w:rPr>
              <w:t>mimas 6 klasių mokiniams „</w:t>
            </w:r>
            <w:r w:rsidRPr="003A7A0A">
              <w:rPr>
                <w:sz w:val="24"/>
                <w:szCs w:val="24"/>
                <w:lang w:eastAsia="lt-LT"/>
              </w:rPr>
              <w:t>Elektroninių cigarečių vartojimo žala fiz</w:t>
            </w:r>
            <w:r>
              <w:rPr>
                <w:sz w:val="24"/>
                <w:szCs w:val="24"/>
                <w:lang w:eastAsia="lt-LT"/>
              </w:rPr>
              <w:t xml:space="preserve">inei ir psichologinei sveikatai“. </w:t>
            </w:r>
            <w:r w:rsidRPr="003A7A0A">
              <w:rPr>
                <w:sz w:val="24"/>
                <w:szCs w:val="24"/>
                <w:lang w:eastAsia="lt-LT"/>
              </w:rPr>
              <w:t>Užsiėmimai vyks p</w:t>
            </w:r>
            <w:r>
              <w:rPr>
                <w:sz w:val="24"/>
                <w:szCs w:val="24"/>
                <w:lang w:eastAsia="lt-LT"/>
              </w:rPr>
              <w:t xml:space="preserve">er pirmas </w:t>
            </w:r>
            <w:r w:rsidR="004D2974">
              <w:rPr>
                <w:sz w:val="24"/>
                <w:szCs w:val="24"/>
                <w:lang w:eastAsia="lt-LT"/>
              </w:rPr>
              <w:t>dvi</w:t>
            </w:r>
            <w:r>
              <w:rPr>
                <w:sz w:val="24"/>
                <w:szCs w:val="24"/>
                <w:lang w:eastAsia="lt-LT"/>
              </w:rPr>
              <w:t xml:space="preserve"> gruodžio mėn. savaites </w:t>
            </w:r>
            <w:r w:rsidRPr="003A7A0A">
              <w:rPr>
                <w:sz w:val="24"/>
                <w:szCs w:val="24"/>
                <w:lang w:eastAsia="lt-LT"/>
              </w:rPr>
              <w:t xml:space="preserve">laisvų pamokų </w:t>
            </w:r>
            <w:r>
              <w:rPr>
                <w:sz w:val="24"/>
                <w:szCs w:val="24"/>
                <w:lang w:eastAsia="lt-LT"/>
              </w:rPr>
              <w:t xml:space="preserve">mokiniams metu. </w:t>
            </w:r>
            <w:proofErr w:type="spellStart"/>
            <w:r>
              <w:rPr>
                <w:sz w:val="24"/>
                <w:szCs w:val="24"/>
                <w:lang w:eastAsia="lt-LT"/>
              </w:rPr>
              <w:t>Užsiėmimus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ves psichologė Loreta </w:t>
            </w:r>
            <w:r w:rsidRPr="003A7A0A">
              <w:rPr>
                <w:sz w:val="24"/>
                <w:szCs w:val="24"/>
                <w:lang w:eastAsia="lt-LT"/>
              </w:rPr>
              <w:t xml:space="preserve">kartu su visuomenės sveikatos </w:t>
            </w:r>
            <w:r>
              <w:rPr>
                <w:sz w:val="24"/>
                <w:szCs w:val="24"/>
                <w:lang w:eastAsia="lt-LT"/>
              </w:rPr>
              <w:t xml:space="preserve">priežiūros </w:t>
            </w:r>
            <w:r w:rsidRPr="003A7A0A">
              <w:rPr>
                <w:sz w:val="24"/>
                <w:szCs w:val="24"/>
                <w:lang w:eastAsia="lt-LT"/>
              </w:rPr>
              <w:t>specialiste.</w:t>
            </w:r>
          </w:p>
        </w:tc>
        <w:tc>
          <w:tcPr>
            <w:tcW w:w="4819" w:type="dxa"/>
            <w:vMerge/>
          </w:tcPr>
          <w:p w:rsidR="001549B0" w:rsidRPr="00020A17" w:rsidRDefault="001549B0" w:rsidP="003A298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9B0" w:rsidRPr="00020A17" w:rsidRDefault="001549B0" w:rsidP="003A2984">
            <w:pPr>
              <w:rPr>
                <w:sz w:val="24"/>
                <w:szCs w:val="24"/>
              </w:rPr>
            </w:pPr>
          </w:p>
        </w:tc>
      </w:tr>
      <w:tr w:rsidR="00F477EB" w:rsidRPr="00F709AB" w:rsidTr="003A2984">
        <w:trPr>
          <w:cantSplit/>
          <w:trHeight w:val="2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F709AB" w:rsidRDefault="00F477EB" w:rsidP="003A2984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Default="00F477EB" w:rsidP="003A2984">
            <w:pPr>
              <w:rPr>
                <w:b/>
                <w:sz w:val="24"/>
                <w:szCs w:val="24"/>
              </w:rPr>
            </w:pPr>
          </w:p>
          <w:p w:rsidR="001154F7" w:rsidRPr="00020A17" w:rsidRDefault="001154F7" w:rsidP="003A2984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4" w:rsidRPr="00020A17" w:rsidRDefault="00646A34" w:rsidP="003A298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020A17" w:rsidRDefault="00A641A5" w:rsidP="003A2984">
            <w:pPr>
              <w:rPr>
                <w:sz w:val="24"/>
                <w:szCs w:val="24"/>
              </w:rPr>
            </w:pPr>
            <w:r w:rsidRPr="00A641A5">
              <w:rPr>
                <w:b/>
                <w:sz w:val="24"/>
                <w:szCs w:val="24"/>
              </w:rPr>
              <w:t>21 d. 17.00 val.</w:t>
            </w:r>
            <w:r>
              <w:rPr>
                <w:sz w:val="24"/>
                <w:szCs w:val="24"/>
              </w:rPr>
              <w:t xml:space="preserve"> – šventinis koncertas progimnazijos bendruomenei aktų salėje.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020A17" w:rsidRDefault="00F477EB" w:rsidP="003A2984">
            <w:pPr>
              <w:rPr>
                <w:sz w:val="24"/>
                <w:szCs w:val="24"/>
              </w:rPr>
            </w:pPr>
          </w:p>
        </w:tc>
      </w:tr>
      <w:tr w:rsidR="00E71E5B" w:rsidRPr="00F709AB" w:rsidTr="003A2984">
        <w:trPr>
          <w:cantSplit/>
          <w:trHeight w:val="6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5B" w:rsidRPr="00426EC4" w:rsidRDefault="00E71E5B" w:rsidP="003A2984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E5B" w:rsidRPr="003A2984" w:rsidRDefault="00E71E5B" w:rsidP="003A2984">
            <w:pPr>
              <w:rPr>
                <w:sz w:val="24"/>
                <w:szCs w:val="24"/>
                <w:lang w:eastAsia="lt-LT"/>
              </w:rPr>
            </w:pPr>
            <w:r w:rsidRPr="003A7A0A">
              <w:rPr>
                <w:sz w:val="24"/>
                <w:szCs w:val="24"/>
                <w:lang w:eastAsia="lt-LT"/>
              </w:rPr>
              <w:t>Prevencinis užsiė</w:t>
            </w:r>
            <w:r>
              <w:rPr>
                <w:sz w:val="24"/>
                <w:szCs w:val="24"/>
                <w:lang w:eastAsia="lt-LT"/>
              </w:rPr>
              <w:t>mimai</w:t>
            </w:r>
            <w:r>
              <w:rPr>
                <w:sz w:val="24"/>
                <w:szCs w:val="24"/>
                <w:lang w:eastAsia="lt-LT"/>
              </w:rPr>
              <w:t xml:space="preserve"> 6 klasių mokiniams „</w:t>
            </w:r>
            <w:r w:rsidRPr="003A7A0A">
              <w:rPr>
                <w:sz w:val="24"/>
                <w:szCs w:val="24"/>
                <w:lang w:eastAsia="lt-LT"/>
              </w:rPr>
              <w:t>Elektroninių cigarečių vartojimo žala fiz</w:t>
            </w:r>
            <w:r>
              <w:rPr>
                <w:sz w:val="24"/>
                <w:szCs w:val="24"/>
                <w:lang w:eastAsia="lt-LT"/>
              </w:rPr>
              <w:t xml:space="preserve">inei ir psichologinei sveikatai“. </w:t>
            </w:r>
            <w:r w:rsidRPr="003A7A0A">
              <w:rPr>
                <w:sz w:val="24"/>
                <w:szCs w:val="24"/>
                <w:lang w:eastAsia="lt-LT"/>
              </w:rPr>
              <w:t>Užsiėmimai vyks p</w:t>
            </w:r>
            <w:r>
              <w:rPr>
                <w:sz w:val="24"/>
                <w:szCs w:val="24"/>
                <w:lang w:eastAsia="lt-LT"/>
              </w:rPr>
              <w:t xml:space="preserve">er pirmas </w:t>
            </w:r>
            <w:r w:rsidR="004D2974">
              <w:rPr>
                <w:sz w:val="24"/>
                <w:szCs w:val="24"/>
                <w:lang w:eastAsia="lt-LT"/>
              </w:rPr>
              <w:t>dvi</w:t>
            </w:r>
            <w:r>
              <w:rPr>
                <w:sz w:val="24"/>
                <w:szCs w:val="24"/>
                <w:lang w:eastAsia="lt-LT"/>
              </w:rPr>
              <w:t xml:space="preserve"> gruodžio mėn. savaites </w:t>
            </w:r>
            <w:r w:rsidRPr="003A7A0A">
              <w:rPr>
                <w:sz w:val="24"/>
                <w:szCs w:val="24"/>
                <w:lang w:eastAsia="lt-LT"/>
              </w:rPr>
              <w:t xml:space="preserve">laisvų pamokų </w:t>
            </w:r>
            <w:r>
              <w:rPr>
                <w:sz w:val="24"/>
                <w:szCs w:val="24"/>
                <w:lang w:eastAsia="lt-LT"/>
              </w:rPr>
              <w:t xml:space="preserve">mokiniams metu. </w:t>
            </w:r>
            <w:proofErr w:type="spellStart"/>
            <w:r>
              <w:rPr>
                <w:sz w:val="24"/>
                <w:szCs w:val="24"/>
                <w:lang w:eastAsia="lt-LT"/>
              </w:rPr>
              <w:t>Užsiėmimus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ves </w:t>
            </w:r>
            <w:r w:rsidRPr="003A7A0A">
              <w:rPr>
                <w:sz w:val="24"/>
                <w:szCs w:val="24"/>
                <w:lang w:eastAsia="lt-LT"/>
              </w:rPr>
              <w:t xml:space="preserve">visuomenės sveikatos </w:t>
            </w:r>
            <w:r>
              <w:rPr>
                <w:sz w:val="24"/>
                <w:szCs w:val="24"/>
                <w:lang w:eastAsia="lt-LT"/>
              </w:rPr>
              <w:t xml:space="preserve">priežiūros </w:t>
            </w:r>
            <w:r w:rsidR="003D586F">
              <w:rPr>
                <w:sz w:val="24"/>
                <w:szCs w:val="24"/>
                <w:lang w:eastAsia="lt-LT"/>
              </w:rPr>
              <w:t>specialistė kartu  psichologe Loreta</w:t>
            </w:r>
            <w:r w:rsidRPr="003A7A0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E5B" w:rsidRPr="00020A17" w:rsidRDefault="00E71E5B" w:rsidP="003A29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E5B" w:rsidRPr="00020A17" w:rsidRDefault="00E71E5B" w:rsidP="003A29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77EB" w:rsidRPr="00F709AB" w:rsidTr="003A2984">
        <w:trPr>
          <w:cantSplit/>
          <w:trHeight w:val="10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F709AB" w:rsidRDefault="00F477EB" w:rsidP="003A298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0D" w:rsidRPr="002E1C0D" w:rsidRDefault="002E1C0D" w:rsidP="003A2984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2E1C0D">
              <w:rPr>
                <w:b/>
                <w:color w:val="000000"/>
                <w:sz w:val="24"/>
                <w:szCs w:val="24"/>
                <w:lang w:eastAsia="lt-LT"/>
              </w:rPr>
              <w:t>1 d.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– literatūros paroda „</w:t>
            </w:r>
            <w:r w:rsidRPr="002E1C0D">
              <w:rPr>
                <w:b/>
                <w:color w:val="000000"/>
                <w:sz w:val="24"/>
                <w:szCs w:val="24"/>
                <w:lang w:eastAsia="lt-LT"/>
              </w:rPr>
              <w:t>Adventas - laukimo metas“</w:t>
            </w:r>
            <w:r w:rsidRPr="002E1C0D">
              <w:rPr>
                <w:color w:val="000000"/>
                <w:sz w:val="24"/>
                <w:szCs w:val="24"/>
                <w:lang w:eastAsia="lt-LT"/>
              </w:rPr>
              <w:t>.</w:t>
            </w:r>
          </w:p>
          <w:p w:rsidR="00F477EB" w:rsidRPr="002E1C0D" w:rsidRDefault="00F477EB" w:rsidP="003A2984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1154F7" w:rsidRPr="002E1C0D" w:rsidRDefault="001154F7" w:rsidP="003A2984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0D" w:rsidRPr="003A2984" w:rsidRDefault="002E1C0D" w:rsidP="003A2984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2E1C0D">
              <w:rPr>
                <w:b/>
                <w:color w:val="000000"/>
                <w:sz w:val="24"/>
                <w:szCs w:val="24"/>
                <w:lang w:eastAsia="lt-LT"/>
              </w:rPr>
              <w:t>13 d.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– akcija </w:t>
            </w:r>
            <w:r w:rsidRPr="002E1C0D">
              <w:rPr>
                <w:b/>
                <w:color w:val="000000"/>
                <w:sz w:val="24"/>
                <w:szCs w:val="24"/>
                <w:lang w:eastAsia="lt-LT"/>
              </w:rPr>
              <w:t>„Bibliotekų knygų Kalėdos 2022“</w:t>
            </w:r>
            <w:r w:rsidRPr="002E1C0D">
              <w:rPr>
                <w:color w:val="000000"/>
                <w:sz w:val="24"/>
                <w:szCs w:val="24"/>
                <w:lang w:eastAsia="lt-LT"/>
              </w:rPr>
              <w:t>.</w:t>
            </w:r>
          </w:p>
          <w:p w:rsidR="00F477EB" w:rsidRPr="003A2984" w:rsidRDefault="002E1C0D" w:rsidP="003A2984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2E1C0D">
              <w:rPr>
                <w:b/>
                <w:color w:val="000000"/>
                <w:sz w:val="24"/>
                <w:szCs w:val="24"/>
                <w:lang w:eastAsia="lt-LT"/>
              </w:rPr>
              <w:t>16 d.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– t</w:t>
            </w:r>
            <w:r w:rsidRPr="002E1C0D">
              <w:rPr>
                <w:color w:val="000000"/>
                <w:sz w:val="24"/>
                <w:szCs w:val="24"/>
                <w:lang w:eastAsia="lt-LT"/>
              </w:rPr>
              <w:t>radicinis šventinis susitikimas su specialiųjų ugdymosi poreikių klasių mokiniais ir jų vadovėmis.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020A17" w:rsidRDefault="00F477EB" w:rsidP="003A298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020A17" w:rsidRDefault="00F477EB" w:rsidP="003A2984">
            <w:pPr>
              <w:rPr>
                <w:b/>
                <w:sz w:val="24"/>
                <w:szCs w:val="24"/>
              </w:rPr>
            </w:pPr>
          </w:p>
        </w:tc>
      </w:tr>
    </w:tbl>
    <w:p w:rsidR="00FB1D73" w:rsidRPr="009D6E19" w:rsidRDefault="00A564B9" w:rsidP="003A2984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Numatomos veiklos:</w:t>
      </w:r>
      <w:r w:rsidR="008E3851">
        <w:rPr>
          <w:b/>
          <w:sz w:val="24"/>
          <w:szCs w:val="24"/>
        </w:rPr>
        <w:t xml:space="preserve"> </w:t>
      </w:r>
      <w:r w:rsidR="002A3D96">
        <w:rPr>
          <w:sz w:val="24"/>
          <w:szCs w:val="24"/>
        </w:rPr>
        <w:t>sausio</w:t>
      </w:r>
      <w:r w:rsidR="008916E6">
        <w:rPr>
          <w:sz w:val="24"/>
          <w:szCs w:val="24"/>
        </w:rPr>
        <w:t xml:space="preserve"> mėnesį </w:t>
      </w:r>
      <w:r w:rsidR="00503161">
        <w:rPr>
          <w:sz w:val="24"/>
          <w:szCs w:val="24"/>
        </w:rPr>
        <w:t>mokytojai atsiunčia kuruojantiems vadovams 2022 metų veiklos įsivertinimo anketas ir užpildytas kvalifikacijos kėlimo lenteles.</w:t>
      </w:r>
    </w:p>
    <w:sectPr w:rsidR="00FB1D73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4D7D"/>
    <w:rsid w:val="0001517C"/>
    <w:rsid w:val="000164C2"/>
    <w:rsid w:val="00016A59"/>
    <w:rsid w:val="00016AA3"/>
    <w:rsid w:val="000174EB"/>
    <w:rsid w:val="00017B64"/>
    <w:rsid w:val="00020A17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5ECC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0049"/>
    <w:rsid w:val="001137F6"/>
    <w:rsid w:val="00114AEF"/>
    <w:rsid w:val="001154F7"/>
    <w:rsid w:val="00117E05"/>
    <w:rsid w:val="001202E7"/>
    <w:rsid w:val="0012096A"/>
    <w:rsid w:val="0012108C"/>
    <w:rsid w:val="0012159A"/>
    <w:rsid w:val="00121E74"/>
    <w:rsid w:val="00122E00"/>
    <w:rsid w:val="00123F9F"/>
    <w:rsid w:val="00124584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46C23"/>
    <w:rsid w:val="00150EE6"/>
    <w:rsid w:val="0015255A"/>
    <w:rsid w:val="00152626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5AF"/>
    <w:rsid w:val="00162D29"/>
    <w:rsid w:val="00163483"/>
    <w:rsid w:val="00165856"/>
    <w:rsid w:val="0016638D"/>
    <w:rsid w:val="00170FE0"/>
    <w:rsid w:val="00171DB0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5C3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3B38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6E78"/>
    <w:rsid w:val="002D799A"/>
    <w:rsid w:val="002D7C41"/>
    <w:rsid w:val="002E055F"/>
    <w:rsid w:val="002E1294"/>
    <w:rsid w:val="002E192B"/>
    <w:rsid w:val="002E1C0D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75D5"/>
    <w:rsid w:val="00391D24"/>
    <w:rsid w:val="003A143F"/>
    <w:rsid w:val="003A14DD"/>
    <w:rsid w:val="003A1579"/>
    <w:rsid w:val="003A1F66"/>
    <w:rsid w:val="003A2462"/>
    <w:rsid w:val="003A2720"/>
    <w:rsid w:val="003A2984"/>
    <w:rsid w:val="003A43BB"/>
    <w:rsid w:val="003A451C"/>
    <w:rsid w:val="003A7892"/>
    <w:rsid w:val="003A7A0A"/>
    <w:rsid w:val="003B049B"/>
    <w:rsid w:val="003B171B"/>
    <w:rsid w:val="003B2D30"/>
    <w:rsid w:val="003B3375"/>
    <w:rsid w:val="003B56D1"/>
    <w:rsid w:val="003B5ACC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1E67"/>
    <w:rsid w:val="0042569B"/>
    <w:rsid w:val="00425CB0"/>
    <w:rsid w:val="00426C49"/>
    <w:rsid w:val="00426EC4"/>
    <w:rsid w:val="004279CD"/>
    <w:rsid w:val="00430B87"/>
    <w:rsid w:val="00431D87"/>
    <w:rsid w:val="004360C5"/>
    <w:rsid w:val="004405A6"/>
    <w:rsid w:val="004405D3"/>
    <w:rsid w:val="00441E62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8D4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36DC"/>
    <w:rsid w:val="004F4692"/>
    <w:rsid w:val="004F5616"/>
    <w:rsid w:val="004F57CF"/>
    <w:rsid w:val="005006CB"/>
    <w:rsid w:val="005008D8"/>
    <w:rsid w:val="0050293C"/>
    <w:rsid w:val="00503161"/>
    <w:rsid w:val="005039DB"/>
    <w:rsid w:val="00503F32"/>
    <w:rsid w:val="005072E5"/>
    <w:rsid w:val="005101B1"/>
    <w:rsid w:val="0051032E"/>
    <w:rsid w:val="00510C46"/>
    <w:rsid w:val="00511DAA"/>
    <w:rsid w:val="0051356D"/>
    <w:rsid w:val="00514BDA"/>
    <w:rsid w:val="00515D5F"/>
    <w:rsid w:val="00516817"/>
    <w:rsid w:val="00516EFA"/>
    <w:rsid w:val="005225A0"/>
    <w:rsid w:val="00523223"/>
    <w:rsid w:val="0052597F"/>
    <w:rsid w:val="0052602B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2347"/>
    <w:rsid w:val="005572AF"/>
    <w:rsid w:val="0056030F"/>
    <w:rsid w:val="005610C4"/>
    <w:rsid w:val="005626B5"/>
    <w:rsid w:val="00564175"/>
    <w:rsid w:val="005641B0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4A64"/>
    <w:rsid w:val="0062560E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31BB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737B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320"/>
    <w:rsid w:val="007142B3"/>
    <w:rsid w:val="007178DC"/>
    <w:rsid w:val="007208C8"/>
    <w:rsid w:val="00720D78"/>
    <w:rsid w:val="00720F7E"/>
    <w:rsid w:val="00721A1C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2FB1"/>
    <w:rsid w:val="00743316"/>
    <w:rsid w:val="00745C6A"/>
    <w:rsid w:val="0074758A"/>
    <w:rsid w:val="007507F4"/>
    <w:rsid w:val="00751073"/>
    <w:rsid w:val="00752321"/>
    <w:rsid w:val="00753C7F"/>
    <w:rsid w:val="00754393"/>
    <w:rsid w:val="007565B9"/>
    <w:rsid w:val="00756A9A"/>
    <w:rsid w:val="00756C5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77358"/>
    <w:rsid w:val="00780646"/>
    <w:rsid w:val="0078206B"/>
    <w:rsid w:val="00782468"/>
    <w:rsid w:val="0078299D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B7FA7"/>
    <w:rsid w:val="007C0B67"/>
    <w:rsid w:val="007C1770"/>
    <w:rsid w:val="007C1EF3"/>
    <w:rsid w:val="007C32FF"/>
    <w:rsid w:val="007C518F"/>
    <w:rsid w:val="007C546D"/>
    <w:rsid w:val="007C5682"/>
    <w:rsid w:val="007C5AA0"/>
    <w:rsid w:val="007D0F02"/>
    <w:rsid w:val="007D27C3"/>
    <w:rsid w:val="007D39BA"/>
    <w:rsid w:val="007D5462"/>
    <w:rsid w:val="007D572E"/>
    <w:rsid w:val="007D5D8F"/>
    <w:rsid w:val="007D6BDD"/>
    <w:rsid w:val="007E041C"/>
    <w:rsid w:val="007E2607"/>
    <w:rsid w:val="007E31B2"/>
    <w:rsid w:val="007F089E"/>
    <w:rsid w:val="007F302E"/>
    <w:rsid w:val="007F49D3"/>
    <w:rsid w:val="007F6B56"/>
    <w:rsid w:val="00801184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7B6"/>
    <w:rsid w:val="008303F2"/>
    <w:rsid w:val="00831F7D"/>
    <w:rsid w:val="00832326"/>
    <w:rsid w:val="0083316F"/>
    <w:rsid w:val="00833468"/>
    <w:rsid w:val="008334AC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147F"/>
    <w:rsid w:val="008A1C3E"/>
    <w:rsid w:val="008A3B82"/>
    <w:rsid w:val="008A4DC9"/>
    <w:rsid w:val="008A69F0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BAD"/>
    <w:rsid w:val="00914DA7"/>
    <w:rsid w:val="00922BF5"/>
    <w:rsid w:val="00922F79"/>
    <w:rsid w:val="00923A09"/>
    <w:rsid w:val="00926919"/>
    <w:rsid w:val="009275E2"/>
    <w:rsid w:val="00933271"/>
    <w:rsid w:val="0093359F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19F"/>
    <w:rsid w:val="009C657C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C1BE0"/>
    <w:rsid w:val="00AC291B"/>
    <w:rsid w:val="00AC4348"/>
    <w:rsid w:val="00AC438A"/>
    <w:rsid w:val="00AD2C40"/>
    <w:rsid w:val="00AD2D3E"/>
    <w:rsid w:val="00AD4777"/>
    <w:rsid w:val="00AD6FCC"/>
    <w:rsid w:val="00AE0169"/>
    <w:rsid w:val="00AE0286"/>
    <w:rsid w:val="00AE31DA"/>
    <w:rsid w:val="00AE4213"/>
    <w:rsid w:val="00AE4A9D"/>
    <w:rsid w:val="00AE6156"/>
    <w:rsid w:val="00AF2312"/>
    <w:rsid w:val="00AF3079"/>
    <w:rsid w:val="00B006C9"/>
    <w:rsid w:val="00B0223D"/>
    <w:rsid w:val="00B03E3E"/>
    <w:rsid w:val="00B04339"/>
    <w:rsid w:val="00B04AAE"/>
    <w:rsid w:val="00B05875"/>
    <w:rsid w:val="00B06897"/>
    <w:rsid w:val="00B118DE"/>
    <w:rsid w:val="00B154BA"/>
    <w:rsid w:val="00B15BE1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33A"/>
    <w:rsid w:val="00B56AB0"/>
    <w:rsid w:val="00B56B9D"/>
    <w:rsid w:val="00B6059B"/>
    <w:rsid w:val="00B617B9"/>
    <w:rsid w:val="00B62B2E"/>
    <w:rsid w:val="00B667E1"/>
    <w:rsid w:val="00B67074"/>
    <w:rsid w:val="00B6788C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150E"/>
    <w:rsid w:val="00BA36A8"/>
    <w:rsid w:val="00BA3F74"/>
    <w:rsid w:val="00BA4871"/>
    <w:rsid w:val="00BA5160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4813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65A9"/>
    <w:rsid w:val="00BD7A52"/>
    <w:rsid w:val="00BE019A"/>
    <w:rsid w:val="00BE0340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2104"/>
    <w:rsid w:val="00C916FA"/>
    <w:rsid w:val="00C91C26"/>
    <w:rsid w:val="00C921FB"/>
    <w:rsid w:val="00C929EE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5371"/>
    <w:rsid w:val="00D75BF9"/>
    <w:rsid w:val="00D77F9D"/>
    <w:rsid w:val="00D808CB"/>
    <w:rsid w:val="00D820C3"/>
    <w:rsid w:val="00D82F17"/>
    <w:rsid w:val="00D8387B"/>
    <w:rsid w:val="00D8392C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113"/>
    <w:rsid w:val="00E11526"/>
    <w:rsid w:val="00E13596"/>
    <w:rsid w:val="00E140AF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C36"/>
    <w:rsid w:val="00E5035B"/>
    <w:rsid w:val="00E51064"/>
    <w:rsid w:val="00E52265"/>
    <w:rsid w:val="00E54D14"/>
    <w:rsid w:val="00E56DD5"/>
    <w:rsid w:val="00E60327"/>
    <w:rsid w:val="00E60DE7"/>
    <w:rsid w:val="00E60EDB"/>
    <w:rsid w:val="00E62E28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6029"/>
    <w:rsid w:val="00E86184"/>
    <w:rsid w:val="00E8664F"/>
    <w:rsid w:val="00E87D4E"/>
    <w:rsid w:val="00E9047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702"/>
    <w:rsid w:val="00F04C5A"/>
    <w:rsid w:val="00F0581E"/>
    <w:rsid w:val="00F05D91"/>
    <w:rsid w:val="00F06CA1"/>
    <w:rsid w:val="00F10996"/>
    <w:rsid w:val="00F10C4F"/>
    <w:rsid w:val="00F11282"/>
    <w:rsid w:val="00F129E7"/>
    <w:rsid w:val="00F13807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5C7"/>
    <w:rsid w:val="00F56AC3"/>
    <w:rsid w:val="00F571D9"/>
    <w:rsid w:val="00F60D4D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4E17"/>
    <w:rsid w:val="00F85D54"/>
    <w:rsid w:val="00F923CD"/>
    <w:rsid w:val="00F92AE9"/>
    <w:rsid w:val="00F92E81"/>
    <w:rsid w:val="00F94724"/>
    <w:rsid w:val="00F94B89"/>
    <w:rsid w:val="00F95B2E"/>
    <w:rsid w:val="00FA17FF"/>
    <w:rsid w:val="00FA1EE6"/>
    <w:rsid w:val="00FA2654"/>
    <w:rsid w:val="00FA2AC7"/>
    <w:rsid w:val="00FA2E17"/>
    <w:rsid w:val="00FA3CAE"/>
    <w:rsid w:val="00FA3FB4"/>
    <w:rsid w:val="00FA4226"/>
    <w:rsid w:val="00FA4EF7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DF71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1F4E-66BC-49CB-AD06-CDAAB8C2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331</cp:revision>
  <cp:lastPrinted>2022-11-24T07:45:00Z</cp:lastPrinted>
  <dcterms:created xsi:type="dcterms:W3CDTF">2019-09-06T11:49:00Z</dcterms:created>
  <dcterms:modified xsi:type="dcterms:W3CDTF">2022-11-24T10:41:00Z</dcterms:modified>
</cp:coreProperties>
</file>